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ADAA2">
      <w:pPr>
        <w:ind w:firstLine="420" w:firstLineChars="0"/>
        <w:jc w:val="center"/>
        <w:rPr>
          <w:rFonts w:hint="default" w:eastAsiaTheme="minor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针对PCB板子智能化生产辅助系统服务端日志封装的需求分析</w:t>
      </w:r>
    </w:p>
    <w:p w14:paraId="774F8BBD">
      <w:pPr>
        <w:rPr>
          <w:rFonts w:hint="eastAsia"/>
        </w:rPr>
      </w:pPr>
    </w:p>
    <w:p w14:paraId="55D6EC64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项目背景</w:t>
      </w:r>
    </w:p>
    <w:p w14:paraId="29F67C25">
      <w:pPr>
        <w:numPr>
          <w:ilvl w:val="0"/>
          <w:numId w:val="0"/>
        </w:numPr>
        <w:ind w:left="420"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在PCB板子厂智能化生产辅助系统中，随着系统功能的不断增加和复杂度的提升，系统运行过程中会产生大量的信息。服务端日志封装旨在对这些信息进行有效的收集、整理和存储，以便后续的故障排查、性能分析、安全审计和合规性检查。通过对哥哥模块操作和事件的记录，能帮助运维人员快速地位和解决问题，保障系统的稳定运行。同时，详细记录也有助于管理层对生产过程进行监护和决策。</w:t>
      </w:r>
    </w:p>
    <w:p w14:paraId="69CADD22">
      <w:pPr>
        <w:rPr>
          <w:rFonts w:hint="eastAsia"/>
        </w:rPr>
      </w:pPr>
    </w:p>
    <w:p w14:paraId="302B2AC6"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可查看范围</w:t>
      </w:r>
    </w:p>
    <w:p w14:paraId="5EAC71F8"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按模块划分：</w:t>
      </w:r>
    </w:p>
    <w:p w14:paraId="55191437"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产线控制模块：</w:t>
      </w:r>
    </w:p>
    <w:p w14:paraId="5B797604">
      <w:pPr>
        <w:numPr>
          <w:ilvl w:val="0"/>
          <w:numId w:val="0"/>
        </w:numPr>
        <w:ind w:left="84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</w:pPr>
      <w:r>
        <w:rPr>
          <w:rFonts w:hint="eastAsia"/>
          <w:lang w:val="en-US" w:eastAsia="zh-CN"/>
        </w:rPr>
        <w:t>包含设备的启动、停止、参数调整、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故障报警等操作日志，以及设备状态的实时变化记录。</w:t>
      </w:r>
    </w:p>
    <w:p w14:paraId="109B3517">
      <w:pPr>
        <w:numPr>
          <w:ilvl w:val="0"/>
          <w:numId w:val="0"/>
        </w:numPr>
        <w:ind w:left="420" w:leftChars="0" w:firstLine="420" w:firstLineChars="0"/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>环境监控模块：</w:t>
      </w:r>
    </w:p>
    <w:p w14:paraId="67439FE4">
      <w:pPr>
        <w:numPr>
          <w:ilvl w:val="0"/>
          <w:numId w:val="0"/>
        </w:numPr>
        <w:ind w:left="84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温湿度、粉尘浓度等环境参数的采集时间、数值，以及环境调节设备的启动和停止记录。</w:t>
      </w:r>
    </w:p>
    <w:p w14:paraId="6CC60240">
      <w:pPr>
        <w:numPr>
          <w:ilvl w:val="0"/>
          <w:numId w:val="0"/>
        </w:numPr>
        <w:ind w:left="420" w:leftChars="0" w:firstLine="420" w:firstLineChars="0"/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>产品与材料管理模块：</w:t>
      </w:r>
    </w:p>
    <w:p w14:paraId="4130AFC6">
      <w:pPr>
        <w:numPr>
          <w:ilvl w:val="0"/>
          <w:numId w:val="0"/>
        </w:numPr>
        <w:ind w:left="84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材料的入库、出库、盘点，产品的生产进度、质量检测结果等相关日志。</w:t>
      </w:r>
    </w:p>
    <w:p w14:paraId="3012D1AB">
      <w:pPr>
        <w:numPr>
          <w:ilvl w:val="0"/>
          <w:numId w:val="0"/>
        </w:numPr>
        <w:ind w:left="420" w:leftChars="0" w:firstLine="420" w:firstLineChars="0"/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>库存管理模块</w:t>
      </w:r>
    </w:p>
    <w:p w14:paraId="160858B2">
      <w:pPr>
        <w:numPr>
          <w:ilvl w:val="0"/>
          <w:numId w:val="0"/>
        </w:numPr>
        <w:ind w:left="84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库存的实时变化、补货提醒、盘点差异等信息。</w:t>
      </w:r>
    </w:p>
    <w:p w14:paraId="03467BB4">
      <w:pPr>
        <w:numPr>
          <w:ilvl w:val="0"/>
          <w:numId w:val="0"/>
        </w:numPr>
        <w:ind w:left="420" w:leftChars="0" w:firstLine="420" w:firstLineChars="0"/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>系统管理模块：</w:t>
      </w:r>
    </w:p>
    <w:p w14:paraId="1572AD45">
      <w:pPr>
        <w:numPr>
          <w:ilvl w:val="0"/>
          <w:numId w:val="0"/>
        </w:numPr>
        <w:ind w:left="84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用户的登录、权限变更、系统配置修改等操作记录。</w:t>
      </w:r>
    </w:p>
    <w:p w14:paraId="47F9F4C6">
      <w:pPr>
        <w:numPr>
          <w:ilvl w:val="0"/>
          <w:numId w:val="0"/>
        </w:numPr>
        <w:ind w:firstLine="420" w:firstLineChars="0"/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>按用户角色划分：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br w:type="textWrapping"/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ab/>
        <w:t/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ab/>
        <w:t>普通用户：</w:t>
      </w:r>
    </w:p>
    <w:p w14:paraId="0765B865">
      <w:pPr>
        <w:numPr>
          <w:ilvl w:val="0"/>
          <w:numId w:val="0"/>
        </w:numPr>
        <w:ind w:left="84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只能查看自己操作相关的日志，如个人的登录记录、对自己负责设备的操作记录等。</w:t>
      </w:r>
    </w:p>
    <w:p w14:paraId="380ED1D5">
      <w:pPr>
        <w:numPr>
          <w:ilvl w:val="0"/>
          <w:numId w:val="0"/>
        </w:numPr>
        <w:ind w:left="420" w:leftChars="0" w:firstLine="420" w:firstLineChars="0"/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>运维人员：</w:t>
      </w:r>
    </w:p>
    <w:p w14:paraId="50509235">
      <w:pPr>
        <w:numPr>
          <w:ilvl w:val="0"/>
          <w:numId w:val="0"/>
        </w:numPr>
        <w:ind w:left="84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可以查看系统所有模块的日志，用于故障排查和系统维护。</w:t>
      </w:r>
    </w:p>
    <w:p w14:paraId="53A6DFBD">
      <w:pPr>
        <w:numPr>
          <w:ilvl w:val="0"/>
          <w:numId w:val="0"/>
        </w:numPr>
        <w:ind w:left="420" w:leftChars="0" w:firstLine="420" w:firstLineChars="0"/>
        <w:rPr>
          <w:rFonts w:hint="default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>管理人员：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br w:type="textWrapping"/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ab/>
        <w:t/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ab/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主要查看统计类的日志信息，如设备的故障频率、生产效率等，以便进行决策。</w:t>
      </w:r>
    </w:p>
    <w:p w14:paraId="3489996E">
      <w:pPr>
        <w:rPr>
          <w:rFonts w:hint="eastAsia"/>
        </w:rPr>
      </w:pPr>
    </w:p>
    <w:tbl>
      <w:tblPr>
        <w:tblStyle w:val="6"/>
        <w:tblpPr w:leftFromText="180" w:rightFromText="180" w:vertAnchor="text" w:horzAnchor="page" w:tblpX="2051" w:tblpY="8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6535"/>
      </w:tblGrid>
      <w:tr w14:paraId="70DAA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084" w:type="dxa"/>
          </w:tcPr>
          <w:p w14:paraId="48E71F69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术语</w:t>
            </w:r>
          </w:p>
        </w:tc>
        <w:tc>
          <w:tcPr>
            <w:tcW w:w="6535" w:type="dxa"/>
          </w:tcPr>
          <w:p w14:paraId="7D2A3657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 w14:paraId="588BD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084" w:type="dxa"/>
          </w:tcPr>
          <w:p w14:paraId="2182EBA7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日志级别</w:t>
            </w:r>
          </w:p>
        </w:tc>
        <w:tc>
          <w:tcPr>
            <w:tcW w:w="6535" w:type="dxa"/>
          </w:tcPr>
          <w:p w14:paraId="3A3DF77C">
            <w:pPr>
              <w:rPr>
                <w:rFonts w:hint="eastAsia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FFFFF"/>
              </w:rPr>
              <w:t>分为 DEBUG（调试）、INFO（信息）、WARNING（警告）、ERROR（错误）、FATAL（致命），用于区分日志的重要性和紧急程度。</w:t>
            </w:r>
          </w:p>
        </w:tc>
      </w:tr>
      <w:tr w14:paraId="19AC4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84" w:type="dxa"/>
          </w:tcPr>
          <w:p w14:paraId="627994D2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链路追踪</w:t>
            </w:r>
          </w:p>
        </w:tc>
        <w:tc>
          <w:tcPr>
            <w:tcW w:w="6535" w:type="dxa"/>
          </w:tcPr>
          <w:p w14:paraId="46484973">
            <w:pPr>
              <w:rPr>
                <w:rFonts w:hint="eastAsia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FFFFF"/>
              </w:rPr>
              <w:t>通过唯一的请求 ID 将一次业务操作过程中涉及的所有日志关联起来，方便定位问题。</w:t>
            </w:r>
          </w:p>
        </w:tc>
      </w:tr>
      <w:tr w14:paraId="53471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84" w:type="dxa"/>
          </w:tcPr>
          <w:p w14:paraId="35176B93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脱敏处理</w:t>
            </w:r>
          </w:p>
        </w:tc>
        <w:tc>
          <w:tcPr>
            <w:tcW w:w="6535" w:type="dxa"/>
          </w:tcPr>
          <w:p w14:paraId="3A2591EB">
            <w:pPr>
              <w:rPr>
                <w:rFonts w:hint="eastAsia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FFFFF"/>
              </w:rPr>
              <w:t>对日志中的敏感信息，如用户密码、设备的关键参数等进行加密或替换，以保护数据安全。</w:t>
            </w:r>
          </w:p>
        </w:tc>
      </w:tr>
      <w:tr w14:paraId="098E4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084" w:type="dxa"/>
          </w:tcPr>
          <w:p w14:paraId="19BCE47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持久化存储</w:t>
            </w:r>
          </w:p>
        </w:tc>
        <w:tc>
          <w:tcPr>
            <w:tcW w:w="6535" w:type="dxa"/>
          </w:tcPr>
          <w:p w14:paraId="2DDFB752">
            <w:pPr>
              <w:rPr>
                <w:rFonts w:hint="eastAsia"/>
                <w:vertAlign w:val="baseline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FFFFF"/>
              </w:rPr>
              <w:t>将日志数据保存到磁盘或其他存储设备中，以便长期保存和后续查询。</w:t>
            </w:r>
          </w:p>
        </w:tc>
      </w:tr>
    </w:tbl>
    <w:p w14:paraId="02CDF7C6"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专业术语</w:t>
      </w:r>
    </w:p>
    <w:p w14:paraId="32598E09">
      <w:pPr>
        <w:ind w:firstLine="420" w:firstLineChars="0"/>
        <w:rPr>
          <w:rFonts w:hint="eastAsia"/>
        </w:rPr>
      </w:pPr>
    </w:p>
    <w:p w14:paraId="0E102E3D">
      <w:pPr>
        <w:rPr>
          <w:rFonts w:hint="eastAsia"/>
        </w:rPr>
      </w:pPr>
    </w:p>
    <w:p w14:paraId="5F0BAEB0">
      <w:pPr>
        <w:rPr>
          <w:rFonts w:hint="eastAsia"/>
        </w:rPr>
      </w:pPr>
    </w:p>
    <w:p w14:paraId="6CA83A35">
      <w:pPr>
        <w:rPr>
          <w:rFonts w:hint="eastAsia"/>
        </w:rPr>
      </w:pPr>
    </w:p>
    <w:p w14:paraId="7C7B02F2">
      <w:pPr>
        <w:rPr>
          <w:rFonts w:hint="eastAsia"/>
        </w:rPr>
      </w:pPr>
    </w:p>
    <w:p w14:paraId="3A7F0EB5">
      <w:pPr>
        <w:rPr>
          <w:rFonts w:hint="eastAsia"/>
        </w:rPr>
      </w:pPr>
    </w:p>
    <w:p w14:paraId="558A39D8">
      <w:pPr>
        <w:rPr>
          <w:rFonts w:hint="eastAsia"/>
        </w:rPr>
      </w:pPr>
    </w:p>
    <w:p w14:paraId="00345C0E">
      <w:pPr>
        <w:rPr>
          <w:rFonts w:hint="eastAsia"/>
        </w:rPr>
      </w:pPr>
    </w:p>
    <w:p w14:paraId="7F002242">
      <w:pPr>
        <w:rPr>
          <w:rFonts w:hint="eastAsia"/>
        </w:rPr>
      </w:pPr>
    </w:p>
    <w:p w14:paraId="7DEDC79B">
      <w:pPr>
        <w:rPr>
          <w:rFonts w:hint="eastAsia"/>
        </w:rPr>
      </w:pPr>
    </w:p>
    <w:p w14:paraId="5232948E">
      <w:pPr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功能描述</w:t>
      </w:r>
    </w:p>
    <w:p w14:paraId="21308101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4.1、总的功能描述</w:t>
      </w:r>
    </w:p>
    <w:p w14:paraId="6C5F3882">
      <w:pPr>
        <w:ind w:left="420" w:leftChars="0" w:firstLine="420" w:firstLineChars="0"/>
        <w:rPr>
          <w:rFonts w:hint="eastAsia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服务端日志封装模块负责收集、格式化、存储和查询系统中各个模块产生的日志信息。它会对不同来源的日志进行统一处理，按照预设的日志级别进行分类，并将其存储到数据库或文件系统中。同时，提供日志查询接口，方便不同角色的用户根据条件筛选和查看日志。</w:t>
      </w:r>
    </w:p>
    <w:p w14:paraId="3CA7A73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4.2、具体负责模块的描述</w:t>
      </w:r>
    </w:p>
    <w:p w14:paraId="7EC57F0F">
      <w:pPr>
        <w:ind w:left="420" w:leftChars="0" w:firstLine="420" w:firstLine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日志收集子模块</w:t>
      </w:r>
    </w:p>
    <w:p w14:paraId="1941801D"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>功能</w:t>
      </w:r>
    </w:p>
    <w:p w14:paraId="0530B4A2">
      <w:pPr>
        <w:ind w:left="126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</w:rPr>
        <w:t>实时监听系统各个模块产生的日志信息，包括设备的状态变化、用户的操作指令、环境参数的采集等。通过不同的接口（如串口、TCP）接收日志数据，并将其传递给日志处理子模块。</w:t>
      </w:r>
    </w:p>
    <w:p w14:paraId="1DE20791">
      <w:pPr>
        <w:ind w:left="840" w:leftChars="0" w:firstLine="420" w:firstLineChars="0"/>
        <w:rPr>
          <w:rFonts w:hint="eastAsia" w:ascii="Segoe UI" w:hAnsi="Segoe UI" w:eastAsia="宋体" w:cs="Segoe UI"/>
          <w:i w:val="0"/>
          <w:iCs w:val="0"/>
          <w:caps w:val="0"/>
          <w:spacing w:val="0"/>
          <w:sz w:val="13"/>
          <w:szCs w:val="13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3"/>
          <w:szCs w:val="13"/>
          <w:shd w:val="clear" w:fill="FFFFFF"/>
          <w:lang w:val="en-US" w:eastAsia="zh-CN"/>
        </w:rPr>
        <w:t>界面描述：</w:t>
      </w:r>
    </w:p>
    <w:p w14:paraId="01C71D51">
      <w:pPr>
        <w:ind w:left="126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</w:rPr>
        <w:t>此模块通常没有用户界面，它在后台默默地运行，不断地收集日志数据。可以通过系统监控工具查看其运行状态，如 CPU 使用率、内存占用等。</w:t>
      </w:r>
    </w:p>
    <w:p w14:paraId="29D98254">
      <w:pPr>
        <w:ind w:left="420" w:leftChars="0" w:firstLine="420" w:firstLine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日志处理子模块</w:t>
      </w:r>
    </w:p>
    <w:p w14:paraId="620553FD">
      <w:pPr>
        <w:ind w:left="840" w:leftChars="0" w:firstLine="420" w:firstLineChars="0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>功能</w:t>
      </w:r>
    </w:p>
    <w:p w14:paraId="7706991C">
      <w:pPr>
        <w:ind w:left="126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</w:rPr>
        <w:t>对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</w:rPr>
        <w:t>收集到的日志数据进行格式化处理，添加时间戳、日志级别等信息。对敏感信息进行脱敏处理，确保数据安全。根据日志级别和配置规则，决定是否将日志记录到存储设备中。</w:t>
      </w:r>
    </w:p>
    <w:p w14:paraId="41A06796">
      <w:pPr>
        <w:ind w:left="1260" w:leftChars="0" w:firstLine="420" w:firstLineChars="0"/>
        <w:rPr>
          <w:rFonts w:hint="eastAsia"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  <w:lang w:val="en-US" w:eastAsia="zh-CN"/>
        </w:rPr>
        <w:t>界面描述</w:t>
      </w:r>
    </w:p>
    <w:p w14:paraId="767C7CF7">
      <w:pPr>
        <w:ind w:left="126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</w:rPr>
        <w:t>可以有一个简单的配置界面，用于设置日志级别、脱敏规则等。在界面上可以显示当前处理的日志数量、处理速度等统计信息。</w:t>
      </w:r>
    </w:p>
    <w:p w14:paraId="130B785A">
      <w:pPr>
        <w:ind w:left="420" w:leftChars="0" w:firstLine="420" w:firstLineChars="0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日志存储子模块</w:t>
      </w:r>
    </w:p>
    <w:p w14:paraId="5DE94421">
      <w:pPr>
        <w:ind w:left="840" w:leftChars="0" w:firstLine="420" w:firstLineChars="0"/>
        <w:rPr>
          <w:rFonts w:hint="eastAsia"/>
          <w:sz w:val="15"/>
          <w:szCs w:val="15"/>
          <w:lang w:val="en-US" w:eastAsia="zh-CN"/>
        </w:rPr>
      </w:pPr>
      <w:r>
        <w:rPr>
          <w:rFonts w:hint="eastAsia"/>
          <w:sz w:val="15"/>
          <w:szCs w:val="15"/>
          <w:lang w:val="en-US" w:eastAsia="zh-CN"/>
        </w:rPr>
        <w:t>功能</w:t>
      </w:r>
    </w:p>
    <w:p w14:paraId="54E021F9">
      <w:pPr>
        <w:ind w:left="1260" w:leftChars="0" w:firstLine="420" w:firstLineChars="0"/>
        <w:rPr>
          <w:rFonts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</w:rPr>
        <w:t>提供一个查询接口，允许用户根据日志级别、时间范围、模块名称等条件筛选和查看日志信息。支持导出查询结果为 CSV、Excel 等格式，方便进一步分析。</w:t>
      </w:r>
    </w:p>
    <w:p w14:paraId="03FE571A">
      <w:pPr>
        <w:ind w:left="840" w:leftChars="0" w:firstLine="420" w:firstLineChars="0"/>
        <w:rPr>
          <w:rFonts w:hint="eastAsia"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  <w:t>界面描述</w:t>
      </w:r>
    </w:p>
    <w:p w14:paraId="09CFA14C">
      <w:pPr>
        <w:ind w:left="1260" w:leftChars="0" w:firstLine="420" w:firstLineChars="0"/>
        <w:rPr>
          <w:rFonts w:hint="default"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  <w:lang w:val="en-US" w:eastAsia="zh-CN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3"/>
          <w:szCs w:val="13"/>
          <w:shd w:val="clear" w:fill="FFFFFF"/>
        </w:rPr>
        <w:t>有一个用户界面，包含查询条件输入框和查询按钮。查询结果以表格的形式显示，包括日志的时间、模块、级别、内容等信息。同时，提供分页和排序功能，方便用户查看大量的日志数据。</w:t>
      </w:r>
    </w:p>
    <w:p w14:paraId="6089203A">
      <w:pPr>
        <w:ind w:left="1260" w:leftChars="0" w:firstLine="420" w:firstLineChars="0"/>
        <w:rPr>
          <w:rFonts w:hint="default" w:ascii="Segoe UI" w:hAnsi="Segoe UI" w:eastAsia="宋体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</w:pPr>
    </w:p>
    <w:p w14:paraId="33F47763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</w:p>
    <w:p w14:paraId="2F52AB27">
      <w:pPr>
        <w:numPr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5、</w:t>
      </w:r>
      <w:r>
        <w:rPr>
          <w:rFonts w:hint="eastAsia"/>
        </w:rPr>
        <w:t>负责模块的流程图</w:t>
      </w:r>
    </w:p>
    <w:p w14:paraId="6ABA71F5">
      <w:pPr>
        <w:numPr>
          <w:numId w:val="0"/>
        </w:numPr>
        <w:ind w:left="420" w:leftChars="0" w:firstLine="420" w:firstLineChars="0"/>
      </w:pPr>
    </w:p>
    <w:p w14:paraId="06AA33EC">
      <w:pPr>
        <w:numPr>
          <w:numId w:val="0"/>
        </w:numPr>
        <w:ind w:left="420" w:leftChars="0" w:firstLine="420" w:firstLineChars="0"/>
        <w:rPr>
          <w:rFonts w:hint="eastAsia"/>
        </w:rPr>
      </w:pPr>
      <w:r>
        <w:drawing>
          <wp:inline distT="0" distB="0" distL="114300" distR="114300">
            <wp:extent cx="6166485" cy="30232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r="359" b="19848"/>
                    <a:stretch>
                      <a:fillRect/>
                    </a:stretch>
                  </pic:blipFill>
                  <pic:spPr>
                    <a:xfrm>
                      <a:off x="0" y="0"/>
                      <a:ext cx="6166485" cy="302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62AC8">
      <w:pPr>
        <w:rPr>
          <w:rFonts w:hint="eastAsia"/>
        </w:rPr>
      </w:pPr>
    </w:p>
    <w:p w14:paraId="789C85F3">
      <w:pPr>
        <w:rPr>
          <w:rFonts w:hint="eastAsia"/>
        </w:rPr>
      </w:pPr>
      <w:r>
        <w:rPr>
          <w:rFonts w:hint="eastAsia"/>
        </w:rPr>
        <w:t>6、负责模块用到的数据库表：[若用到多张表了，可以绘制ER图]</w:t>
      </w:r>
    </w:p>
    <w:p w14:paraId="31720C06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表名、字段名、具体的约束等</w:t>
      </w:r>
    </w:p>
    <w:p w14:paraId="62CD9183"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表名：sys_logs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492"/>
        <w:gridCol w:w="2492"/>
        <w:gridCol w:w="1934"/>
        <w:gridCol w:w="3050"/>
      </w:tblGrid>
      <w:tr w14:paraId="6354E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968" w:type="dxa"/>
            <w:gridSpan w:val="4"/>
            <w:vAlign w:val="top"/>
          </w:tcPr>
          <w:p w14:paraId="2E181C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sys_logs</w:t>
            </w:r>
          </w:p>
        </w:tc>
      </w:tr>
      <w:tr w14:paraId="45148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2" w:type="dxa"/>
          </w:tcPr>
          <w:p w14:paraId="589E8F01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字段名</w:t>
            </w:r>
          </w:p>
        </w:tc>
        <w:tc>
          <w:tcPr>
            <w:tcW w:w="2492" w:type="dxa"/>
          </w:tcPr>
          <w:p w14:paraId="552814E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1934" w:type="dxa"/>
          </w:tcPr>
          <w:p w14:paraId="0E21015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约束</w:t>
            </w:r>
          </w:p>
        </w:tc>
        <w:tc>
          <w:tcPr>
            <w:tcW w:w="3050" w:type="dxa"/>
          </w:tcPr>
          <w:p w14:paraId="7EE02910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说明</w:t>
            </w:r>
          </w:p>
        </w:tc>
      </w:tr>
      <w:tr w14:paraId="3635D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2" w:type="dxa"/>
          </w:tcPr>
          <w:p w14:paraId="6779468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</w:t>
            </w:r>
          </w:p>
        </w:tc>
        <w:tc>
          <w:tcPr>
            <w:tcW w:w="2492" w:type="dxa"/>
          </w:tcPr>
          <w:p w14:paraId="29BA72A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bigint</w:t>
            </w:r>
          </w:p>
        </w:tc>
        <w:tc>
          <w:tcPr>
            <w:tcW w:w="1934" w:type="dxa"/>
          </w:tcPr>
          <w:p w14:paraId="3A8FB36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主键，自增</w:t>
            </w:r>
          </w:p>
        </w:tc>
        <w:tc>
          <w:tcPr>
            <w:tcW w:w="3050" w:type="dxa"/>
          </w:tcPr>
          <w:p w14:paraId="744B32A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日志的唯一标识</w:t>
            </w:r>
          </w:p>
        </w:tc>
      </w:tr>
      <w:tr w14:paraId="25D53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2" w:type="dxa"/>
          </w:tcPr>
          <w:p w14:paraId="23C3CEA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log_time</w:t>
            </w:r>
          </w:p>
        </w:tc>
        <w:tc>
          <w:tcPr>
            <w:tcW w:w="2492" w:type="dxa"/>
          </w:tcPr>
          <w:p w14:paraId="05508E4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datetime</w:t>
            </w:r>
          </w:p>
        </w:tc>
        <w:tc>
          <w:tcPr>
            <w:tcW w:w="1934" w:type="dxa"/>
          </w:tcPr>
          <w:p w14:paraId="46D4D14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非空</w:t>
            </w:r>
          </w:p>
        </w:tc>
        <w:tc>
          <w:tcPr>
            <w:tcW w:w="3050" w:type="dxa"/>
          </w:tcPr>
          <w:p w14:paraId="64BEBC3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日志产生的时间</w:t>
            </w:r>
          </w:p>
        </w:tc>
      </w:tr>
      <w:tr w14:paraId="23931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2" w:type="dxa"/>
          </w:tcPr>
          <w:p w14:paraId="3D5335E8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module_name</w:t>
            </w:r>
          </w:p>
        </w:tc>
        <w:tc>
          <w:tcPr>
            <w:tcW w:w="2492" w:type="dxa"/>
          </w:tcPr>
          <w:p w14:paraId="4BCBBB0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varchar(50)</w:t>
            </w:r>
          </w:p>
        </w:tc>
        <w:tc>
          <w:tcPr>
            <w:tcW w:w="1934" w:type="dxa"/>
          </w:tcPr>
          <w:p w14:paraId="4C2D27F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非空</w:t>
            </w:r>
          </w:p>
        </w:tc>
        <w:tc>
          <w:tcPr>
            <w:tcW w:w="3050" w:type="dxa"/>
          </w:tcPr>
          <w:p w14:paraId="25C21E4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产生日志的模块名称</w:t>
            </w:r>
          </w:p>
        </w:tc>
      </w:tr>
      <w:tr w14:paraId="04AF2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2" w:type="dxa"/>
          </w:tcPr>
          <w:p w14:paraId="2C89843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log_level</w:t>
            </w:r>
          </w:p>
        </w:tc>
        <w:tc>
          <w:tcPr>
            <w:tcW w:w="2492" w:type="dxa"/>
          </w:tcPr>
          <w:p w14:paraId="46A85DA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varchar(10)</w:t>
            </w:r>
          </w:p>
        </w:tc>
        <w:tc>
          <w:tcPr>
            <w:tcW w:w="1934" w:type="dxa"/>
          </w:tcPr>
          <w:p w14:paraId="626026B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非空</w:t>
            </w:r>
          </w:p>
        </w:tc>
        <w:tc>
          <w:tcPr>
            <w:tcW w:w="3050" w:type="dxa"/>
          </w:tcPr>
          <w:p w14:paraId="1502542B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日志级别，如DEBUG、INFO等</w:t>
            </w:r>
          </w:p>
        </w:tc>
      </w:tr>
      <w:tr w14:paraId="077A8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2" w:type="dxa"/>
          </w:tcPr>
          <w:p w14:paraId="79560EE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log_contenct</w:t>
            </w:r>
          </w:p>
        </w:tc>
        <w:tc>
          <w:tcPr>
            <w:tcW w:w="2492" w:type="dxa"/>
          </w:tcPr>
          <w:p w14:paraId="16664EB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text</w:t>
            </w:r>
          </w:p>
        </w:tc>
        <w:tc>
          <w:tcPr>
            <w:tcW w:w="1934" w:type="dxa"/>
          </w:tcPr>
          <w:p w14:paraId="5EF2F08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非空</w:t>
            </w:r>
          </w:p>
        </w:tc>
        <w:tc>
          <w:tcPr>
            <w:tcW w:w="3050" w:type="dxa"/>
          </w:tcPr>
          <w:p w14:paraId="7A36211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日志的具体内容</w:t>
            </w:r>
          </w:p>
        </w:tc>
      </w:tr>
      <w:tr w14:paraId="334B2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2" w:type="dxa"/>
          </w:tcPr>
          <w:p w14:paraId="1C36831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user_id</w:t>
            </w:r>
          </w:p>
        </w:tc>
        <w:tc>
          <w:tcPr>
            <w:tcW w:w="2492" w:type="dxa"/>
          </w:tcPr>
          <w:p w14:paraId="361C5DF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bigint</w:t>
            </w:r>
          </w:p>
        </w:tc>
        <w:tc>
          <w:tcPr>
            <w:tcW w:w="1934" w:type="dxa"/>
          </w:tcPr>
          <w:p w14:paraId="31B2669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可为空</w:t>
            </w:r>
          </w:p>
        </w:tc>
        <w:tc>
          <w:tcPr>
            <w:tcW w:w="3050" w:type="dxa"/>
          </w:tcPr>
          <w:p w14:paraId="4CCDEDD5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产生日志的用户ID（如果适用）</w:t>
            </w:r>
          </w:p>
        </w:tc>
      </w:tr>
      <w:tr w14:paraId="2CF3F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92" w:type="dxa"/>
          </w:tcPr>
          <w:p w14:paraId="6A69662F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request_id</w:t>
            </w:r>
          </w:p>
        </w:tc>
        <w:tc>
          <w:tcPr>
            <w:tcW w:w="2492" w:type="dxa"/>
          </w:tcPr>
          <w:p w14:paraId="297A0CDD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Varchar(36)</w:t>
            </w:r>
          </w:p>
        </w:tc>
        <w:tc>
          <w:tcPr>
            <w:tcW w:w="1934" w:type="dxa"/>
          </w:tcPr>
          <w:p w14:paraId="254D087E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可为空</w:t>
            </w:r>
          </w:p>
        </w:tc>
        <w:tc>
          <w:tcPr>
            <w:tcW w:w="3050" w:type="dxa"/>
          </w:tcPr>
          <w:p w14:paraId="57D8E68C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链路追踪的请求ID（如果适用）</w:t>
            </w:r>
          </w:p>
        </w:tc>
      </w:tr>
    </w:tbl>
    <w:p w14:paraId="7A91E10F">
      <w:pPr>
        <w:ind w:firstLine="420" w:firstLineChars="0"/>
        <w:rPr>
          <w:rFonts w:hint="default"/>
          <w:lang w:val="en-US" w:eastAsia="zh-CN"/>
        </w:rPr>
      </w:pPr>
    </w:p>
    <w:p w14:paraId="5F3CD771">
      <w:pPr>
        <w:rPr>
          <w:rFonts w:hint="eastAsia"/>
        </w:rPr>
      </w:pPr>
      <w:r>
        <w:rPr>
          <w:rFonts w:hint="eastAsia"/>
        </w:rPr>
        <w:tab/>
      </w:r>
    </w:p>
    <w:p w14:paraId="146B83CF">
      <w:pPr>
        <w:rPr>
          <w:rFonts w:hint="eastAsia"/>
        </w:rPr>
      </w:pPr>
      <w:r>
        <w:rPr>
          <w:rFonts w:hint="eastAsia"/>
        </w:rPr>
        <w:t>7、UML类图：模块用到的类名、属性、函数等，以及类之间的关系</w:t>
      </w:r>
    </w:p>
    <w:p w14:paraId="2A8C97F9">
      <w:pPr>
        <w:ind w:firstLine="420" w:firstLineChars="0"/>
      </w:pPr>
    </w:p>
    <w:p w14:paraId="7B12EE53">
      <w:pPr>
        <w:ind w:firstLine="420" w:firstLineChars="0"/>
        <w:rPr>
          <w:rFonts w:hint="eastAsia"/>
        </w:rPr>
      </w:pPr>
      <w:r>
        <w:drawing>
          <wp:inline distT="0" distB="0" distL="114300" distR="114300">
            <wp:extent cx="3542665" cy="5459730"/>
            <wp:effectExtent l="0" t="0" r="635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rcRect r="-458" b="12299"/>
                    <a:stretch>
                      <a:fillRect/>
                    </a:stretch>
                  </pic:blipFill>
                  <pic:spPr>
                    <a:xfrm>
                      <a:off x="0" y="0"/>
                      <a:ext cx="3542665" cy="545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A6E77">
      <w:pPr>
        <w:rPr>
          <w:rFonts w:hint="eastAsia"/>
        </w:rPr>
      </w:pPr>
    </w:p>
    <w:p w14:paraId="25EFAF91">
      <w:pPr>
        <w:rPr>
          <w:rFonts w:hint="eastAsia"/>
        </w:rPr>
      </w:pPr>
      <w:r>
        <w:rPr>
          <w:rFonts w:hint="eastAsia"/>
        </w:rPr>
        <w:t>8、网络通信用到的结构体[私有协议]：</w:t>
      </w:r>
    </w:p>
    <w:p w14:paraId="1D7F13F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请求结构体</w:t>
      </w:r>
    </w:p>
    <w:p w14:paraId="52F4D6B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{</w:t>
      </w:r>
    </w:p>
    <w:p w14:paraId="264A620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"header"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{</w:t>
      </w:r>
    </w:p>
    <w:p w14:paraId="1157B1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"request_id"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"123e4567-e89b-12d3-a456-426614174000",</w:t>
      </w:r>
    </w:p>
    <w:p w14:paraId="2B5772C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"timestamp"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"2025-04-23 14:30:00",</w:t>
      </w:r>
    </w:p>
    <w:p w14:paraId="6A078FE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"log_level"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"INFO",</w:t>
      </w:r>
    </w:p>
    <w:p w14:paraId="3F9CE0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"module"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"产线控制模块"</w:t>
      </w:r>
    </w:p>
    <w:p w14:paraId="053CEA4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},</w:t>
      </w:r>
    </w:p>
    <w:p w14:paraId="361941B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"body"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{</w:t>
      </w:r>
    </w:p>
    <w:p w14:paraId="39646A6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"log_content"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"设备A启动成功",</w:t>
      </w:r>
    </w:p>
    <w:p w14:paraId="2D32876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"user_id"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1001</w:t>
      </w:r>
    </w:p>
    <w:p w14:paraId="2E72073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Fonts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}}</w:t>
      </w:r>
    </w:p>
    <w:p w14:paraId="3F340224">
      <w:pPr>
        <w:ind w:left="420" w:leftChars="0" w:firstLine="420" w:firstLineChars="0"/>
        <w:rPr>
          <w:rFonts w:hint="eastAsia"/>
        </w:rPr>
      </w:pPr>
    </w:p>
    <w:p w14:paraId="338A86EF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响应结构体</w:t>
      </w:r>
    </w:p>
    <w:p w14:paraId="61C7E6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{</w:t>
      </w:r>
    </w:p>
    <w:p w14:paraId="4C48F94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"status"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200,</w:t>
      </w:r>
    </w:p>
    <w:p w14:paraId="2A815D3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"message"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"日志记录成功",</w:t>
      </w:r>
    </w:p>
    <w:p w14:paraId="562E3A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"data"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{</w:t>
      </w:r>
    </w:p>
    <w:p w14:paraId="2DFCA3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"log_id"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12345</w:t>
      </w:r>
    </w:p>
    <w:p w14:paraId="19469D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Fonts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}}</w:t>
      </w:r>
    </w:p>
    <w:p w14:paraId="15CF8085">
      <w:pPr>
        <w:ind w:left="420" w:leftChars="0" w:firstLine="420" w:firstLineChars="0"/>
        <w:rPr>
          <w:rFonts w:hint="eastAsia"/>
        </w:rPr>
      </w:pPr>
    </w:p>
    <w:p w14:paraId="4D864E82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以及需要用到的配套结构体</w:t>
      </w:r>
    </w:p>
    <w:p w14:paraId="1A8D11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{</w:t>
      </w:r>
    </w:p>
    <w:p w14:paraId="5D879F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"log_level"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["INFO",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"WARNING"],</w:t>
      </w:r>
    </w:p>
    <w:p w14:paraId="714FB41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"start_time"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"2025-04-01 00:00:00",</w:t>
      </w:r>
    </w:p>
    <w:p w14:paraId="65B7419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"end_time"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"2025-04-30 23:59:59",</w:t>
      </w:r>
    </w:p>
    <w:p w14:paraId="4F1E9A6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15" w:lineRule="atLeast"/>
        <w:ind w:left="0" w:right="0" w:firstLine="0"/>
        <w:rPr>
          <w:rFonts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   </w:t>
      </w:r>
      <w:r>
        <w:rPr>
          <w:rFonts w:hint="default" w:ascii="Consolas" w:hAnsi="Consolas" w:eastAsia="Consolas" w:cs="Consolas"/>
          <w:i w:val="0"/>
          <w:iCs w:val="0"/>
          <w:caps w:val="0"/>
          <w:color w:val="C99100"/>
          <w:spacing w:val="0"/>
          <w:sz w:val="13"/>
          <w:szCs w:val="13"/>
          <w:bdr w:val="none" w:color="auto" w:sz="0" w:space="0"/>
        </w:rPr>
        <w:t>"module_name"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: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["产线控制模块",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 xml:space="preserve"> </w:t>
      </w:r>
      <w:r>
        <w:rPr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</w:rPr>
        <w:t>"环境监控模块"]}</w:t>
      </w:r>
    </w:p>
    <w:p w14:paraId="49690040">
      <w:pPr>
        <w:ind w:firstLine="420" w:firstLineChars="0"/>
        <w:rPr>
          <w:rFonts w:hint="eastAsia"/>
        </w:rPr>
      </w:pPr>
    </w:p>
    <w:p w14:paraId="54DF3469">
      <w:pPr>
        <w:rPr>
          <w:rFonts w:hint="eastAsia"/>
        </w:rPr>
      </w:pPr>
      <w:r>
        <w:rPr>
          <w:rFonts w:hint="eastAsia"/>
        </w:rPr>
        <w:tab/>
      </w:r>
    </w:p>
    <w:p w14:paraId="0CD9FFCC"/>
    <w:p w14:paraId="68544C37"/>
    <w:p w14:paraId="061BE07C"/>
    <w:p w14:paraId="5A963756"/>
    <w:p w14:paraId="7D99D3BA"/>
    <w:p w14:paraId="40A4CB45"/>
    <w:p w14:paraId="0733EA04"/>
    <w:p w14:paraId="53C150CB"/>
    <w:p w14:paraId="63F950DC"/>
    <w:p w14:paraId="34C4E72E"/>
    <w:p w14:paraId="1C564680"/>
    <w:p w14:paraId="0AA63E6A"/>
    <w:p w14:paraId="19929969"/>
    <w:p w14:paraId="7DDA3E64"/>
    <w:p w14:paraId="375783C2"/>
    <w:p w14:paraId="2D3C8780"/>
    <w:p w14:paraId="2454D785"/>
    <w:p w14:paraId="1A88FFFA"/>
    <w:p w14:paraId="2AF006CC"/>
    <w:sectPr>
      <w:pgSz w:w="11906" w:h="16838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7157FF"/>
    <w:multiLevelType w:val="multilevel"/>
    <w:tmpl w:val="DE7157FF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333B8"/>
    <w:rsid w:val="0AD15E88"/>
    <w:rsid w:val="126333B8"/>
    <w:rsid w:val="1BF13A2A"/>
    <w:rsid w:val="1F837C67"/>
    <w:rsid w:val="260701D7"/>
    <w:rsid w:val="2B335F40"/>
    <w:rsid w:val="3BC334C1"/>
    <w:rsid w:val="3CD71A19"/>
    <w:rsid w:val="665F2603"/>
    <w:rsid w:val="7FA8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438</Words>
  <Characters>450</Characters>
  <Lines>0</Lines>
  <Paragraphs>0</Paragraphs>
  <TotalTime>5</TotalTime>
  <ScaleCrop>false</ScaleCrop>
  <LinksUpToDate>false</LinksUpToDate>
  <CharactersWithSpaces>462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2025-04-23T10:03:00Z</dcterms:created>
  <dc:creator>15292</dc:creator>
  <cp:lastModifiedBy>15292</cp:lastModifiedBy>
  <dcterms:modified xsi:type="dcterms:W3CDTF">2025-04-24T08:45:25Z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4577877D6868455B9DBF13EEF22EF4A4_11</vt:lpwstr>
  </property>
  <property fmtid="{D5CDD505-2E9C-101B-9397-08002B2CF9AE}" pid="4" name="KSOTemplateDocerSaveRecord">
    <vt:lpwstr>eyJoZGlkIjoiNWVhZjczOTgyMmU5MDY3MGExNWQyYzkxODFhODJlNGIifQ==</vt:lpwstr>
  </property>
</Properties>
</file>